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8B40" w14:textId="77777777" w:rsidR="00A11304" w:rsidRPr="00EF0EA5" w:rsidRDefault="00A11304" w:rsidP="00A11304">
      <w:pPr>
        <w:pStyle w:val="NormalWeb"/>
        <w:jc w:val="center"/>
        <w:rPr>
          <w:rFonts w:ascii="Verdana" w:hAnsi="Verdana"/>
          <w:b/>
          <w:bCs/>
          <w:i/>
          <w:iCs/>
          <w:color w:val="215868" w:themeColor="accent5" w:themeShade="80"/>
          <w:sz w:val="40"/>
          <w:szCs w:val="40"/>
        </w:rPr>
      </w:pPr>
      <w:r>
        <w:rPr>
          <w:rFonts w:ascii="Verdana" w:hAnsi="Verdana"/>
          <w:b/>
          <w:bCs/>
          <w:i/>
          <w:iCs/>
          <w:color w:val="215868" w:themeColor="accent5" w:themeShade="80"/>
          <w:sz w:val="40"/>
          <w:szCs w:val="40"/>
        </w:rPr>
        <w:t>E</w:t>
      </w:r>
      <w:r w:rsidRPr="00EF0EA5">
        <w:rPr>
          <w:rFonts w:ascii="Verdana" w:hAnsi="Verdana"/>
          <w:b/>
          <w:bCs/>
          <w:i/>
          <w:iCs/>
          <w:color w:val="215868" w:themeColor="accent5" w:themeShade="80"/>
          <w:sz w:val="40"/>
          <w:szCs w:val="40"/>
        </w:rPr>
        <w:t>nvironment</w:t>
      </w:r>
      <w:r>
        <w:rPr>
          <w:rFonts w:ascii="Verdana" w:hAnsi="Verdana"/>
          <w:b/>
          <w:bCs/>
          <w:i/>
          <w:iCs/>
          <w:color w:val="215868" w:themeColor="accent5" w:themeShade="80"/>
          <w:sz w:val="40"/>
          <w:szCs w:val="40"/>
        </w:rPr>
        <w:t>al protection</w:t>
      </w:r>
    </w:p>
    <w:p w14:paraId="3955F689" w14:textId="77777777" w:rsidR="00A11304" w:rsidRPr="009755C9" w:rsidRDefault="00A11304" w:rsidP="00A11304">
      <w:pPr>
        <w:pStyle w:val="NormalWeb"/>
      </w:pPr>
      <w:r>
        <w:t>Version March 2023</w:t>
      </w:r>
    </w:p>
    <w:p w14:paraId="31DFA8E8" w14:textId="77777777" w:rsidR="00A11304" w:rsidRPr="00EF0EA5" w:rsidRDefault="00A11304" w:rsidP="00A11304">
      <w:pPr>
        <w:spacing w:after="120" w:line="240" w:lineRule="auto"/>
        <w:rPr>
          <w:color w:val="215868" w:themeColor="accent5" w:themeShade="80"/>
        </w:rPr>
      </w:pPr>
      <w:r w:rsidRPr="00EF0EA5">
        <w:rPr>
          <w:rFonts w:ascii="Verdana" w:hAnsi="Verdana" w:cs="Verdana"/>
          <w:color w:val="215868" w:themeColor="accent5" w:themeShade="80"/>
          <w:sz w:val="36"/>
          <w:szCs w:val="36"/>
        </w:rPr>
        <w:t>Introduction</w:t>
      </w:r>
    </w:p>
    <w:p w14:paraId="6C5F9C87" w14:textId="5AA1DF32" w:rsidR="00A11304" w:rsidRPr="009755C9" w:rsidRDefault="00A11304" w:rsidP="00A11304">
      <w:pPr>
        <w:spacing w:after="120" w:line="368" w:lineRule="exact"/>
        <w:jc w:val="both"/>
        <w:rPr>
          <w:rFonts w:ascii="Verdana" w:hAnsi="Verdana" w:cs="Verdana"/>
          <w:color w:val="636467"/>
          <w:spacing w:val="-1"/>
        </w:rPr>
      </w:pPr>
      <w:r w:rsidRPr="009755C9">
        <w:rPr>
          <w:rFonts w:ascii="Verdana" w:hAnsi="Verdana" w:cs="Verdana"/>
          <w:color w:val="636467"/>
          <w:spacing w:val="-1"/>
        </w:rPr>
        <w:t xml:space="preserve">Climate change has a significant impact on our environment and our lives, in Serbia and in the rest of the world. The purpose of the environmental and climate protection guidelines is to formalize, establish and further implement environmental awareness and responsibility in the activities of our organization. The Guidelines promote awareness of environmental responsibility within the organization and serve as a guide to ensure that </w:t>
      </w:r>
      <w:r w:rsidR="00F94BEC">
        <w:rPr>
          <w:rFonts w:ascii="Verdana" w:hAnsi="Verdana" w:cs="Verdana"/>
          <w:color w:val="636467"/>
          <w:spacing w:val="-1"/>
        </w:rPr>
        <w:t>TARAIC</w:t>
      </w:r>
      <w:r w:rsidRPr="009755C9">
        <w:rPr>
          <w:rFonts w:ascii="Verdana" w:hAnsi="Verdana" w:cs="Verdana"/>
          <w:color w:val="636467"/>
          <w:spacing w:val="-1"/>
        </w:rPr>
        <w:t xml:space="preserve"> projects and activities are planned and implemented in an environmentally sustainable manner.</w:t>
      </w:r>
    </w:p>
    <w:p w14:paraId="2B04D57D" w14:textId="77777777" w:rsidR="00A11304" w:rsidRDefault="00A11304" w:rsidP="00A11304">
      <w:pPr>
        <w:spacing w:after="120" w:line="368" w:lineRule="exact"/>
        <w:rPr>
          <w:rFonts w:ascii="Verdana" w:hAnsi="Verdana" w:cs="Verdana"/>
          <w:color w:val="BB091B"/>
          <w:sz w:val="32"/>
          <w:szCs w:val="32"/>
        </w:rPr>
      </w:pPr>
    </w:p>
    <w:p w14:paraId="737EEC5B" w14:textId="77777777" w:rsidR="00A11304" w:rsidRPr="00EF0EA5" w:rsidRDefault="00A11304" w:rsidP="00A11304">
      <w:pPr>
        <w:spacing w:after="120" w:line="414" w:lineRule="exact"/>
        <w:rPr>
          <w:rFonts w:ascii="Verdana" w:hAnsi="Verdana" w:cs="Verdana"/>
          <w:color w:val="215868" w:themeColor="accent5" w:themeShade="80"/>
          <w:sz w:val="36"/>
          <w:szCs w:val="36"/>
        </w:rPr>
      </w:pPr>
      <w:r w:rsidRPr="00EF0EA5">
        <w:rPr>
          <w:rFonts w:ascii="Verdana" w:hAnsi="Verdana" w:cs="Verdana"/>
          <w:color w:val="215868" w:themeColor="accent5" w:themeShade="80"/>
          <w:sz w:val="36"/>
          <w:szCs w:val="36"/>
        </w:rPr>
        <w:t>Climate and environmental protection</w:t>
      </w:r>
    </w:p>
    <w:p w14:paraId="673E57FE" w14:textId="738A63C7" w:rsidR="00A11304" w:rsidRDefault="00F94BEC" w:rsidP="00A11304">
      <w:pPr>
        <w:spacing w:after="120" w:line="368" w:lineRule="exact"/>
        <w:jc w:val="both"/>
        <w:rPr>
          <w:rFonts w:ascii="Verdana" w:hAnsi="Verdana" w:cs="Verdana"/>
          <w:color w:val="636467"/>
          <w:spacing w:val="-1"/>
        </w:rPr>
      </w:pPr>
      <w:r>
        <w:rPr>
          <w:rFonts w:ascii="Verdana" w:hAnsi="Verdana" w:cs="Verdana"/>
          <w:color w:val="636467"/>
          <w:spacing w:val="-1"/>
        </w:rPr>
        <w:t>TARAIC</w:t>
      </w:r>
      <w:r w:rsidR="00A11304">
        <w:rPr>
          <w:rFonts w:ascii="Verdana" w:hAnsi="Verdana" w:cs="Verdana"/>
          <w:color w:val="636467"/>
          <w:spacing w:val="-1"/>
        </w:rPr>
        <w:t xml:space="preserve"> is aware of its responsibility regarding the nature and extent of the environmental impact of its activities and services. </w:t>
      </w:r>
      <w:r>
        <w:rPr>
          <w:rFonts w:ascii="Verdana" w:hAnsi="Verdana" w:cs="Verdana"/>
          <w:color w:val="636467"/>
          <w:spacing w:val="-1"/>
        </w:rPr>
        <w:t>TARAIC</w:t>
      </w:r>
      <w:r w:rsidR="00A11304">
        <w:rPr>
          <w:rFonts w:ascii="Verdana" w:hAnsi="Verdana" w:cs="Verdana"/>
          <w:color w:val="636467"/>
          <w:spacing w:val="-1"/>
        </w:rPr>
        <w:t>'s activities therefore follow the following principles: reduce, reuse, recycle.</w:t>
      </w:r>
    </w:p>
    <w:p w14:paraId="5DC28BB4" w14:textId="77777777" w:rsidR="00A11304" w:rsidRDefault="00A11304" w:rsidP="00A11304">
      <w:pPr>
        <w:spacing w:before="66" w:after="0" w:line="322" w:lineRule="exact"/>
        <w:rPr>
          <w:rFonts w:ascii="Verdana" w:hAnsi="Verdana" w:cs="Verdana"/>
          <w:color w:val="C00000"/>
          <w:sz w:val="28"/>
          <w:szCs w:val="28"/>
        </w:rPr>
      </w:pPr>
    </w:p>
    <w:p w14:paraId="0B766FD4" w14:textId="77777777" w:rsidR="00A11304" w:rsidRPr="00EF0EA5" w:rsidRDefault="00A11304" w:rsidP="00A11304">
      <w:pPr>
        <w:spacing w:before="66" w:after="0" w:line="322" w:lineRule="exact"/>
        <w:rPr>
          <w:color w:val="215868" w:themeColor="accent5" w:themeShade="80"/>
        </w:rPr>
      </w:pPr>
      <w:r w:rsidRPr="00EF0EA5">
        <w:rPr>
          <w:rFonts w:ascii="Verdana" w:hAnsi="Verdana" w:cs="Verdana"/>
          <w:color w:val="215868" w:themeColor="accent5" w:themeShade="80"/>
          <w:sz w:val="28"/>
          <w:szCs w:val="28"/>
        </w:rPr>
        <w:t>Objectives of the guidelines</w:t>
      </w:r>
    </w:p>
    <w:p w14:paraId="59ACE005" w14:textId="1495FF17" w:rsidR="00A11304" w:rsidRPr="00426C2D" w:rsidRDefault="00A11304" w:rsidP="00A11304">
      <w:pPr>
        <w:spacing w:after="120" w:line="368" w:lineRule="exact"/>
        <w:jc w:val="both"/>
        <w:rPr>
          <w:rFonts w:ascii="Verdana" w:hAnsi="Verdana" w:cs="Verdana"/>
          <w:color w:val="636467"/>
          <w:spacing w:val="-1"/>
        </w:rPr>
      </w:pPr>
      <w:r w:rsidRPr="00426C2D">
        <w:rPr>
          <w:rFonts w:ascii="Verdana" w:hAnsi="Verdana" w:cs="Verdana"/>
          <w:color w:val="636467"/>
          <w:spacing w:val="-1"/>
        </w:rPr>
        <w:t xml:space="preserve">As part of its guidance work, </w:t>
      </w:r>
      <w:r w:rsidR="00F94BEC">
        <w:rPr>
          <w:rFonts w:ascii="Verdana" w:hAnsi="Verdana" w:cs="Verdana"/>
          <w:color w:val="636467"/>
          <w:spacing w:val="-1"/>
        </w:rPr>
        <w:t>TARAIC</w:t>
      </w:r>
      <w:r w:rsidRPr="00426C2D">
        <w:rPr>
          <w:rFonts w:ascii="Verdana" w:hAnsi="Verdana" w:cs="Verdana"/>
          <w:color w:val="636467"/>
          <w:spacing w:val="-1"/>
        </w:rPr>
        <w:t xml:space="preserve"> seeks to:</w:t>
      </w:r>
    </w:p>
    <w:p w14:paraId="581B0F02" w14:textId="77777777" w:rsidR="00A11304" w:rsidRPr="00426C2D" w:rsidRDefault="00A11304" w:rsidP="00A11304">
      <w:pPr>
        <w:spacing w:after="120" w:line="368" w:lineRule="exact"/>
        <w:jc w:val="both"/>
        <w:rPr>
          <w:rFonts w:ascii="Verdana" w:hAnsi="Verdana" w:cs="Verdana"/>
          <w:color w:val="636467"/>
          <w:spacing w:val="-1"/>
        </w:rPr>
      </w:pPr>
      <w:r w:rsidRPr="00426C2D">
        <w:rPr>
          <w:rFonts w:ascii="Verdana" w:hAnsi="Verdana" w:cs="Verdana"/>
          <w:color w:val="636467"/>
          <w:spacing w:val="-1"/>
        </w:rPr>
        <w:t>- contribute to the overall improvement of the local, national and global environment;</w:t>
      </w:r>
    </w:p>
    <w:p w14:paraId="211BAED9" w14:textId="77777777" w:rsidR="00A11304" w:rsidRPr="00426C2D" w:rsidRDefault="00A11304" w:rsidP="00A11304">
      <w:pPr>
        <w:spacing w:after="120" w:line="368" w:lineRule="exact"/>
        <w:jc w:val="both"/>
        <w:rPr>
          <w:rFonts w:ascii="Verdana" w:hAnsi="Verdana" w:cs="Verdana"/>
          <w:color w:val="636467"/>
          <w:spacing w:val="-1"/>
        </w:rPr>
      </w:pPr>
      <w:r w:rsidRPr="00426C2D">
        <w:rPr>
          <w:rFonts w:ascii="Verdana" w:hAnsi="Verdana" w:cs="Verdana"/>
          <w:color w:val="636467"/>
          <w:spacing w:val="-1"/>
        </w:rPr>
        <w:t>- operates in accordance with relevant local, national and international environmental laws, regulations, policy mechanisms and recognized codes of conduct;</w:t>
      </w:r>
    </w:p>
    <w:p w14:paraId="3E0F7C9F" w14:textId="77777777" w:rsidR="00A11304" w:rsidRDefault="00A11304" w:rsidP="00A11304">
      <w:pPr>
        <w:spacing w:after="120" w:line="368" w:lineRule="exact"/>
        <w:jc w:val="both"/>
        <w:rPr>
          <w:rFonts w:ascii="Verdana" w:hAnsi="Verdana" w:cs="Verdana"/>
          <w:color w:val="636467"/>
          <w:spacing w:val="-1"/>
        </w:rPr>
      </w:pPr>
      <w:r w:rsidRPr="00426C2D">
        <w:rPr>
          <w:rFonts w:ascii="Verdana" w:hAnsi="Verdana" w:cs="Verdana"/>
          <w:color w:val="636467"/>
          <w:spacing w:val="-1"/>
        </w:rPr>
        <w:t>- promotes the principles of sustainability and environmental awareness.</w:t>
      </w:r>
    </w:p>
    <w:p w14:paraId="732CA5AB" w14:textId="77777777" w:rsidR="00A11304" w:rsidRDefault="00A11304" w:rsidP="00A11304">
      <w:pPr>
        <w:spacing w:after="120" w:line="368" w:lineRule="exact"/>
        <w:jc w:val="both"/>
        <w:rPr>
          <w:rFonts w:ascii="Verdana" w:hAnsi="Verdana" w:cs="Verdana"/>
          <w:color w:val="636467"/>
          <w:spacing w:val="-1"/>
        </w:rPr>
      </w:pPr>
    </w:p>
    <w:p w14:paraId="12DC7D05" w14:textId="0033E6AA" w:rsidR="00A11304" w:rsidRPr="00EF0EA5" w:rsidRDefault="00F94BEC" w:rsidP="00A11304">
      <w:pPr>
        <w:spacing w:after="120" w:line="368" w:lineRule="exact"/>
        <w:jc w:val="both"/>
        <w:rPr>
          <w:rFonts w:ascii="Verdana" w:hAnsi="Verdana" w:cs="Verdana"/>
          <w:color w:val="215868" w:themeColor="accent5" w:themeShade="80"/>
          <w:sz w:val="28"/>
          <w:szCs w:val="28"/>
        </w:rPr>
      </w:pPr>
      <w:r>
        <w:rPr>
          <w:rFonts w:ascii="Verdana" w:hAnsi="Verdana" w:cs="Verdana"/>
          <w:color w:val="215868" w:themeColor="accent5" w:themeShade="80"/>
          <w:sz w:val="28"/>
          <w:szCs w:val="28"/>
        </w:rPr>
        <w:t>TARAIC</w:t>
      </w:r>
      <w:r w:rsidR="00A11304" w:rsidRPr="00EF0EA5">
        <w:rPr>
          <w:rFonts w:ascii="Verdana" w:hAnsi="Verdana" w:cs="Verdana"/>
          <w:color w:val="215868" w:themeColor="accent5" w:themeShade="80"/>
          <w:sz w:val="28"/>
          <w:szCs w:val="28"/>
        </w:rPr>
        <w:t xml:space="preserve"> staff awareness and workspace management</w:t>
      </w:r>
    </w:p>
    <w:p w14:paraId="2FB4F1DF" w14:textId="34B72F6A" w:rsidR="00A11304" w:rsidRPr="00AB7A4B" w:rsidRDefault="00F94BEC" w:rsidP="00A11304">
      <w:pPr>
        <w:spacing w:after="120" w:line="368" w:lineRule="exact"/>
        <w:jc w:val="both"/>
        <w:rPr>
          <w:rFonts w:ascii="Verdana" w:hAnsi="Verdana" w:cs="Verdana"/>
          <w:color w:val="636467"/>
          <w:spacing w:val="-1"/>
        </w:rPr>
      </w:pPr>
      <w:r>
        <w:rPr>
          <w:rFonts w:ascii="Verdana" w:hAnsi="Verdana" w:cs="Verdana"/>
          <w:color w:val="636467"/>
          <w:spacing w:val="-1"/>
        </w:rPr>
        <w:t>TARAIC</w:t>
      </w:r>
      <w:r w:rsidR="00A11304">
        <w:rPr>
          <w:rFonts w:ascii="Verdana" w:hAnsi="Verdana" w:cs="Verdana"/>
          <w:color w:val="636467"/>
          <w:spacing w:val="-1"/>
        </w:rPr>
        <w:t xml:space="preserve"> is aware that it must lead by example in order to fulfill its environmental obligations. The tasks of the organization include:</w:t>
      </w:r>
    </w:p>
    <w:p w14:paraId="4BAFD5AC"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raising employees' awareness of the organization's impact on the environment;</w:t>
      </w:r>
    </w:p>
    <w:p w14:paraId="33A50346"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participation in internal and external training on this topic;</w:t>
      </w:r>
    </w:p>
    <w:p w14:paraId="5C7B5B76" w14:textId="77777777" w:rsidR="00A11304"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promoting good practice in the use of the organization's premises;</w:t>
      </w:r>
    </w:p>
    <w:p w14:paraId="03709F34"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lastRenderedPageBreak/>
        <w:t xml:space="preserve">- ensuring a safe and healthy workplace and ensuring that all employees receive the necessary information and tools for implementing responsible environmental practices </w:t>
      </w:r>
      <w:r>
        <w:rPr>
          <w:rFonts w:ascii="Verdana" w:hAnsi="Verdana" w:cs="Verdana"/>
          <w:color w:val="636467"/>
          <w:spacing w:val="-1"/>
        </w:rPr>
        <w:t>;</w:t>
      </w:r>
    </w:p>
    <w:p w14:paraId="12983F7F"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preventing excessive consumption of energy and other resources by introducing energy and water saving measures;</w:t>
      </w:r>
    </w:p>
    <w:p w14:paraId="75C8A80D"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reduction of total waste production and creation of a sustainable waste management system for the proper treatment of all types of waste, especially hazardous waste;</w:t>
      </w:r>
    </w:p>
    <w:p w14:paraId="2DE3EE6A"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avoiding the use of substances and processes harmful to the environment;</w:t>
      </w:r>
    </w:p>
    <w:p w14:paraId="1C3E1D5F"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ensuring that the best environmental practice is taken into account in the management of the organization's workspace;</w:t>
      </w:r>
    </w:p>
    <w:p w14:paraId="15F97638" w14:textId="77777777" w:rsidR="00A11304"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purchase of environmentally friendly goods, including energy-efficient products, which are produced locally and made from recycled and/or renewable materials;</w:t>
      </w:r>
    </w:p>
    <w:p w14:paraId="1E38F85F" w14:textId="77777777" w:rsidR="00A11304" w:rsidRDefault="00A11304" w:rsidP="00A11304">
      <w:pPr>
        <w:spacing w:after="120" w:line="368" w:lineRule="exact"/>
        <w:jc w:val="both"/>
        <w:rPr>
          <w:rFonts w:ascii="Verdana" w:hAnsi="Verdana" w:cs="Verdana"/>
          <w:color w:val="636467"/>
          <w:spacing w:val="-1"/>
        </w:rPr>
      </w:pPr>
      <w:r>
        <w:rPr>
          <w:rFonts w:ascii="Verdana" w:hAnsi="Verdana" w:cs="Verdana"/>
          <w:color w:val="636467"/>
          <w:spacing w:val="-1"/>
        </w:rPr>
        <w:t>- wherever possible, contracting with local suppliers who are committed to environmental sustainability.</w:t>
      </w:r>
    </w:p>
    <w:p w14:paraId="0A9D0691" w14:textId="77777777" w:rsidR="00A11304" w:rsidRDefault="00A11304" w:rsidP="00A11304">
      <w:pPr>
        <w:spacing w:after="120" w:line="368" w:lineRule="exact"/>
        <w:jc w:val="both"/>
        <w:rPr>
          <w:rFonts w:ascii="Verdana" w:hAnsi="Verdana" w:cs="Verdana"/>
          <w:color w:val="636467"/>
          <w:spacing w:val="-1"/>
        </w:rPr>
      </w:pPr>
    </w:p>
    <w:p w14:paraId="4511A90A" w14:textId="77777777" w:rsidR="00A11304" w:rsidRPr="00EF0EA5" w:rsidRDefault="00A11304" w:rsidP="00A11304">
      <w:pPr>
        <w:spacing w:after="120" w:line="368" w:lineRule="exact"/>
        <w:jc w:val="both"/>
        <w:rPr>
          <w:rFonts w:ascii="Verdana" w:hAnsi="Verdana" w:cs="Verdana"/>
          <w:color w:val="215868" w:themeColor="accent5" w:themeShade="80"/>
          <w:sz w:val="28"/>
          <w:szCs w:val="28"/>
        </w:rPr>
      </w:pPr>
      <w:r w:rsidRPr="00EF0EA5">
        <w:rPr>
          <w:rFonts w:ascii="Verdana" w:hAnsi="Verdana" w:cs="Verdana"/>
          <w:color w:val="215868" w:themeColor="accent5" w:themeShade="80"/>
          <w:sz w:val="28"/>
          <w:szCs w:val="28"/>
        </w:rPr>
        <w:t>Planning and implementation of projects</w:t>
      </w:r>
    </w:p>
    <w:p w14:paraId="518EBF98"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Environmental aspects are particularly important in project planning and implementation. With this in mind, the project team will:</w:t>
      </w:r>
    </w:p>
    <w:p w14:paraId="6C5917B0"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make environmentally acceptable decisions when planning projects, purchasing goods ("green procurement") and services;</w:t>
      </w:r>
    </w:p>
    <w:p w14:paraId="30EEA33D"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whenever feasible, include the topic of environmental and climate protection in educational projects as a relevant topic for users;</w:t>
      </w:r>
    </w:p>
    <w:p w14:paraId="4DF92F01"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carry out an impact and risk assessment in the planning phase in order to check the impact of project activities on the environment and ensure a positive impact;</w:t>
      </w:r>
    </w:p>
    <w:p w14:paraId="6B8D1D04" w14:textId="77777777" w:rsidR="00A11304"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focus on the integration of environmental aspects during the implementation of projects.</w:t>
      </w:r>
    </w:p>
    <w:p w14:paraId="1F9F12A0" w14:textId="77777777" w:rsidR="00A11304" w:rsidRDefault="00A11304" w:rsidP="00A11304">
      <w:pPr>
        <w:spacing w:after="120" w:line="368" w:lineRule="exact"/>
        <w:jc w:val="both"/>
        <w:rPr>
          <w:rFonts w:ascii="Verdana" w:hAnsi="Verdana" w:cs="Verdana"/>
          <w:color w:val="636467"/>
          <w:spacing w:val="-1"/>
        </w:rPr>
      </w:pPr>
    </w:p>
    <w:p w14:paraId="349A3474" w14:textId="77777777" w:rsidR="00A11304" w:rsidRPr="00EF0EA5" w:rsidRDefault="00A11304" w:rsidP="00A11304">
      <w:pPr>
        <w:spacing w:after="120" w:line="368" w:lineRule="exact"/>
        <w:jc w:val="both"/>
        <w:rPr>
          <w:rFonts w:ascii="Verdana" w:hAnsi="Verdana" w:cs="Verdana"/>
          <w:color w:val="215868" w:themeColor="accent5" w:themeShade="80"/>
          <w:sz w:val="28"/>
          <w:szCs w:val="28"/>
        </w:rPr>
      </w:pPr>
      <w:r w:rsidRPr="00EF0EA5">
        <w:rPr>
          <w:rFonts w:ascii="Verdana" w:hAnsi="Verdana" w:cs="Verdana"/>
          <w:color w:val="215868" w:themeColor="accent5" w:themeShade="80"/>
          <w:sz w:val="28"/>
          <w:szCs w:val="28"/>
        </w:rPr>
        <w:t>Travel</w:t>
      </w:r>
    </w:p>
    <w:p w14:paraId="1ADB260D" w14:textId="67BAA061"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xml:space="preserve">Emissions of harmful gases during international and domestic travel have a significant negative impact on the environment. </w:t>
      </w:r>
      <w:r w:rsidR="00F94BEC">
        <w:rPr>
          <w:rFonts w:ascii="Verdana" w:hAnsi="Verdana" w:cs="Verdana"/>
          <w:color w:val="636467"/>
          <w:spacing w:val="-1"/>
        </w:rPr>
        <w:t>TARAIC</w:t>
      </w:r>
      <w:r w:rsidRPr="00AB7A4B">
        <w:rPr>
          <w:rFonts w:ascii="Verdana" w:hAnsi="Verdana" w:cs="Verdana"/>
          <w:color w:val="636467"/>
          <w:spacing w:val="-1"/>
        </w:rPr>
        <w:t xml:space="preserve"> strives to reduce the </w:t>
      </w:r>
      <w:r w:rsidRPr="00AB7A4B">
        <w:rPr>
          <w:rFonts w:ascii="Verdana" w:hAnsi="Verdana" w:cs="Verdana"/>
          <w:color w:val="636467"/>
          <w:spacing w:val="-1"/>
        </w:rPr>
        <w:lastRenderedPageBreak/>
        <w:t>impact of its employees on the environment by implementing the following recommendations:</w:t>
      </w:r>
    </w:p>
    <w:p w14:paraId="644F8761"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Using online meeting technology solutions to reduce air, train and car travel and avoid unnecessary travel.</w:t>
      </w:r>
    </w:p>
    <w:p w14:paraId="5A097917" w14:textId="77777777"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Trips with multiple employees are organized in groups as much as possible to share cars and avoid multiple trips.</w:t>
      </w:r>
    </w:p>
    <w:p w14:paraId="387753ED" w14:textId="022E790C" w:rsidR="00A11304" w:rsidRPr="00AB7A4B"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In general, if available, public transport, especially trains, is preferable to buses, planes and cars.</w:t>
      </w:r>
    </w:p>
    <w:p w14:paraId="54DB8C81" w14:textId="21791D6D" w:rsidR="00A11304" w:rsidRDefault="00A11304" w:rsidP="00A11304">
      <w:pPr>
        <w:spacing w:after="120" w:line="368" w:lineRule="exact"/>
        <w:jc w:val="both"/>
        <w:rPr>
          <w:rFonts w:ascii="Verdana" w:hAnsi="Verdana" w:cs="Verdana"/>
          <w:color w:val="636467"/>
          <w:spacing w:val="-1"/>
        </w:rPr>
      </w:pPr>
      <w:r w:rsidRPr="00AB7A4B">
        <w:rPr>
          <w:rFonts w:ascii="Verdana" w:hAnsi="Verdana" w:cs="Verdana"/>
          <w:color w:val="636467"/>
          <w:spacing w:val="-1"/>
        </w:rPr>
        <w:t xml:space="preserve">In addition to the above recommendations, </w:t>
      </w:r>
      <w:r w:rsidR="00F94BEC">
        <w:rPr>
          <w:rFonts w:ascii="Verdana" w:hAnsi="Verdana" w:cs="Verdana"/>
          <w:color w:val="636467"/>
          <w:spacing w:val="-1"/>
        </w:rPr>
        <w:t>TARAIC</w:t>
      </w:r>
      <w:r w:rsidRPr="00AB7A4B">
        <w:rPr>
          <w:rFonts w:ascii="Verdana" w:hAnsi="Verdana" w:cs="Verdana"/>
          <w:color w:val="636467"/>
          <w:spacing w:val="-1"/>
        </w:rPr>
        <w:t xml:space="preserve"> is committed to continuous improvement of its environmental practices.</w:t>
      </w:r>
    </w:p>
    <w:p w14:paraId="05AA0FCD" w14:textId="19F2C922" w:rsidR="00A11304" w:rsidRDefault="00A11304" w:rsidP="00A11304">
      <w:pPr>
        <w:spacing w:after="120" w:line="368" w:lineRule="exact"/>
        <w:jc w:val="both"/>
        <w:rPr>
          <w:rFonts w:ascii="Verdana" w:hAnsi="Verdana" w:cs="Verdana"/>
          <w:color w:val="636467"/>
          <w:spacing w:val="-1"/>
        </w:rPr>
      </w:pPr>
    </w:p>
    <w:p w14:paraId="682CE444" w14:textId="0D740984" w:rsidR="00A11304" w:rsidRPr="00EF0EA5" w:rsidRDefault="00A11304" w:rsidP="00A11304">
      <w:pPr>
        <w:spacing w:after="120" w:line="368" w:lineRule="exact"/>
        <w:jc w:val="both"/>
        <w:rPr>
          <w:rFonts w:ascii="Verdana" w:hAnsi="Verdana" w:cs="Verdana"/>
          <w:color w:val="215868" w:themeColor="accent5" w:themeShade="80"/>
          <w:sz w:val="28"/>
          <w:szCs w:val="28"/>
        </w:rPr>
      </w:pPr>
      <w:r w:rsidRPr="00EF0EA5">
        <w:rPr>
          <w:rFonts w:ascii="Verdana" w:hAnsi="Verdana" w:cs="Verdana"/>
          <w:color w:val="215868" w:themeColor="accent5" w:themeShade="80"/>
          <w:sz w:val="28"/>
          <w:szCs w:val="28"/>
        </w:rPr>
        <w:t>Responsibility</w:t>
      </w:r>
    </w:p>
    <w:p w14:paraId="1D3DF8C5" w14:textId="594F81D5" w:rsidR="00A11304" w:rsidRPr="003D7C4D" w:rsidRDefault="00A11304" w:rsidP="00A11304">
      <w:pPr>
        <w:spacing w:after="120" w:line="368" w:lineRule="exact"/>
        <w:jc w:val="both"/>
        <w:rPr>
          <w:rFonts w:ascii="Verdana" w:hAnsi="Verdana" w:cs="Verdana"/>
          <w:color w:val="636467"/>
          <w:spacing w:val="-1"/>
        </w:rPr>
      </w:pPr>
      <w:r w:rsidRPr="003D7C4D">
        <w:rPr>
          <w:rFonts w:ascii="Verdana" w:hAnsi="Verdana" w:cs="Verdana"/>
          <w:color w:val="636467"/>
          <w:spacing w:val="-1"/>
        </w:rPr>
        <w:t xml:space="preserve">Responsibility for the implementation of this policy rests with </w:t>
      </w:r>
      <w:r w:rsidR="00F94BEC">
        <w:rPr>
          <w:rFonts w:ascii="Verdana" w:hAnsi="Verdana" w:cs="Verdana"/>
          <w:color w:val="636467"/>
          <w:spacing w:val="-1"/>
        </w:rPr>
        <w:t>TARAIC</w:t>
      </w:r>
      <w:r w:rsidRPr="003D7C4D">
        <w:rPr>
          <w:rFonts w:ascii="Verdana" w:hAnsi="Verdana" w:cs="Verdana"/>
          <w:color w:val="636467"/>
          <w:spacing w:val="-1"/>
        </w:rPr>
        <w:t xml:space="preserve"> management. Responsibility for compliance with the Environmental Guidelines rests with all </w:t>
      </w:r>
      <w:r w:rsidR="00F94BEC">
        <w:rPr>
          <w:rFonts w:ascii="Verdana" w:hAnsi="Verdana" w:cs="Verdana"/>
          <w:color w:val="636467"/>
          <w:spacing w:val="-1"/>
        </w:rPr>
        <w:t>TARAIC</w:t>
      </w:r>
      <w:r w:rsidRPr="003D7C4D">
        <w:rPr>
          <w:rFonts w:ascii="Verdana" w:hAnsi="Verdana" w:cs="Verdana"/>
          <w:color w:val="636467"/>
          <w:spacing w:val="-1"/>
        </w:rPr>
        <w:t xml:space="preserve"> employees - both in the office and in the field.</w:t>
      </w:r>
    </w:p>
    <w:p w14:paraId="6D7D5EE7" w14:textId="39E6D50D" w:rsidR="00A11304" w:rsidRDefault="00A11304" w:rsidP="00A11304">
      <w:pPr>
        <w:spacing w:after="120" w:line="368" w:lineRule="exact"/>
        <w:jc w:val="both"/>
        <w:rPr>
          <w:rFonts w:ascii="Verdana" w:hAnsi="Verdana" w:cs="Verdana"/>
          <w:color w:val="636467"/>
          <w:spacing w:val="-1"/>
        </w:rPr>
      </w:pPr>
      <w:r w:rsidRPr="003D7C4D">
        <w:rPr>
          <w:rFonts w:ascii="Verdana" w:hAnsi="Verdana" w:cs="Verdana"/>
          <w:color w:val="636467"/>
          <w:spacing w:val="-1"/>
        </w:rPr>
        <w:t>All project coordinators must provide support to staff in implementing these guidelines.</w:t>
      </w:r>
    </w:p>
    <w:p w14:paraId="17B36A12" w14:textId="441913BE" w:rsidR="007261BD" w:rsidRDefault="007261BD" w:rsidP="007261BD">
      <w:pPr>
        <w:spacing w:after="120" w:line="240" w:lineRule="auto"/>
        <w:jc w:val="both"/>
        <w:rPr>
          <w:rFonts w:ascii="Verdana" w:hAnsi="Verdana" w:cs="Verdana"/>
          <w:color w:val="636467"/>
          <w:spacing w:val="-1"/>
        </w:rPr>
      </w:pPr>
    </w:p>
    <w:p w14:paraId="58F9035D" w14:textId="11172A21" w:rsidR="007261BD" w:rsidRDefault="007261BD" w:rsidP="007261BD">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45855BEF" wp14:editId="05053366">
            <wp:simplePos x="0" y="0"/>
            <wp:positionH relativeFrom="margin">
              <wp:posOffset>3103669</wp:posOffset>
            </wp:positionH>
            <wp:positionV relativeFrom="margin">
              <wp:posOffset>5020310</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6402E3EB" w14:textId="77777777" w:rsidR="007261BD" w:rsidRDefault="007261BD" w:rsidP="007261BD">
      <w:pPr>
        <w:spacing w:after="120" w:line="240" w:lineRule="auto"/>
        <w:jc w:val="both"/>
        <w:rPr>
          <w:rFonts w:ascii="Verdana" w:hAnsi="Verdana" w:cs="Verdana"/>
          <w:color w:val="636467"/>
          <w:spacing w:val="-1"/>
        </w:rPr>
      </w:pPr>
    </w:p>
    <w:p w14:paraId="5DEEA61B" w14:textId="77777777" w:rsidR="007261BD" w:rsidRDefault="007261BD" w:rsidP="007261BD">
      <w:pPr>
        <w:spacing w:after="120" w:line="240" w:lineRule="auto"/>
        <w:jc w:val="both"/>
        <w:rPr>
          <w:rFonts w:ascii="Verdana" w:hAnsi="Verdana" w:cs="Verdana"/>
          <w:color w:val="636467"/>
          <w:spacing w:val="-1"/>
        </w:rPr>
      </w:pPr>
    </w:p>
    <w:p w14:paraId="27673DB1" w14:textId="77777777" w:rsidR="007261BD" w:rsidRDefault="007261BD" w:rsidP="007261BD">
      <w:pPr>
        <w:spacing w:after="120" w:line="240" w:lineRule="auto"/>
        <w:jc w:val="both"/>
        <w:rPr>
          <w:rFonts w:ascii="Verdana" w:hAnsi="Verdana" w:cs="Verdana"/>
          <w:color w:val="636467"/>
          <w:spacing w:val="-1"/>
        </w:rPr>
      </w:pPr>
    </w:p>
    <w:p w14:paraId="3EB667A6" w14:textId="77777777" w:rsidR="007261BD" w:rsidRDefault="007261BD" w:rsidP="007261BD">
      <w:pPr>
        <w:spacing w:after="120" w:line="240" w:lineRule="auto"/>
        <w:ind w:left="5040" w:firstLine="80"/>
        <w:jc w:val="both"/>
        <w:rPr>
          <w:rFonts w:ascii="Verdana" w:hAnsi="Verdana" w:cs="Verdana"/>
          <w:color w:val="636467"/>
          <w:spacing w:val="-1"/>
        </w:rPr>
      </w:pPr>
    </w:p>
    <w:p w14:paraId="76B3158E" w14:textId="77777777" w:rsidR="007261BD" w:rsidRDefault="007261BD" w:rsidP="007261BD">
      <w:pPr>
        <w:spacing w:after="120" w:line="240" w:lineRule="auto"/>
        <w:ind w:left="5040" w:firstLine="80"/>
        <w:jc w:val="both"/>
        <w:rPr>
          <w:rFonts w:ascii="Verdana" w:hAnsi="Verdana" w:cs="Verdana"/>
          <w:color w:val="636467"/>
          <w:spacing w:val="-1"/>
        </w:rPr>
      </w:pPr>
    </w:p>
    <w:p w14:paraId="4F4EE903" w14:textId="77777777" w:rsidR="007261BD" w:rsidRDefault="007261BD" w:rsidP="007261BD">
      <w:pPr>
        <w:spacing w:after="120" w:line="240" w:lineRule="auto"/>
        <w:ind w:left="5040" w:firstLine="80"/>
        <w:jc w:val="both"/>
        <w:rPr>
          <w:rFonts w:ascii="Verdana" w:hAnsi="Verdana" w:cs="Verdana"/>
          <w:color w:val="636467"/>
          <w:spacing w:val="-1"/>
        </w:rPr>
      </w:pPr>
    </w:p>
    <w:p w14:paraId="214DFED2" w14:textId="77777777" w:rsidR="007261BD" w:rsidRDefault="007261BD" w:rsidP="007261BD">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483572E3" w14:textId="7289C48A" w:rsidR="007261BD" w:rsidRDefault="007261BD" w:rsidP="007261BD">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428C33FE" w14:textId="77777777" w:rsidR="007261BD" w:rsidRPr="00426C2D" w:rsidRDefault="007261BD" w:rsidP="00A11304">
      <w:pPr>
        <w:spacing w:after="120" w:line="368" w:lineRule="exact"/>
        <w:jc w:val="both"/>
        <w:rPr>
          <w:rFonts w:ascii="Verdana" w:hAnsi="Verdana" w:cs="Verdana"/>
          <w:color w:val="636467"/>
          <w:spacing w:val="-1"/>
        </w:rPr>
      </w:pPr>
    </w:p>
    <w:p w14:paraId="338B408D" w14:textId="562EF486" w:rsidR="003D7C4D" w:rsidRPr="00A11304" w:rsidRDefault="003D7C4D" w:rsidP="00A11304"/>
    <w:sectPr w:rsidR="003D7C4D" w:rsidRPr="00A11304"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C32F" w14:textId="77777777" w:rsidR="00A53669" w:rsidRDefault="00A53669" w:rsidP="0062048F">
      <w:pPr>
        <w:spacing w:after="0" w:line="240" w:lineRule="auto"/>
      </w:pPr>
      <w:r>
        <w:separator/>
      </w:r>
    </w:p>
  </w:endnote>
  <w:endnote w:type="continuationSeparator" w:id="0">
    <w:p w14:paraId="0801AC62" w14:textId="77777777" w:rsidR="00A53669" w:rsidRDefault="00A53669"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DFE93" w14:textId="77777777" w:rsidR="00A53669" w:rsidRDefault="00A53669" w:rsidP="0062048F">
      <w:pPr>
        <w:spacing w:after="0" w:line="240" w:lineRule="auto"/>
      </w:pPr>
      <w:r>
        <w:separator/>
      </w:r>
    </w:p>
  </w:footnote>
  <w:footnote w:type="continuationSeparator" w:id="0">
    <w:p w14:paraId="1BCECDDE" w14:textId="77777777" w:rsidR="00A53669" w:rsidRDefault="00A53669"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EBF6" w14:textId="77777777" w:rsidR="00B301FF" w:rsidRDefault="00B301FF">
    <w:pPr>
      <w:pStyle w:val="Header"/>
    </w:pPr>
  </w:p>
  <w:p w14:paraId="32C53536" w14:textId="529735D4" w:rsidR="00B301FF" w:rsidRDefault="00B301FF">
    <w:pPr>
      <w:pStyle w:val="Header"/>
    </w:pPr>
    <w:r w:rsidRPr="002E347A">
      <w:rPr>
        <w:noProof/>
      </w:rPr>
      <w:drawing>
        <wp:inline distT="0" distB="0" distL="0" distR="0" wp14:anchorId="0DF8DE5C" wp14:editId="1F7728D2">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37AF7"/>
    <w:rsid w:val="000555D5"/>
    <w:rsid w:val="000655FB"/>
    <w:rsid w:val="00090376"/>
    <w:rsid w:val="00090A39"/>
    <w:rsid w:val="000F7C51"/>
    <w:rsid w:val="001C58EE"/>
    <w:rsid w:val="001F422E"/>
    <w:rsid w:val="00216B7D"/>
    <w:rsid w:val="00220858"/>
    <w:rsid w:val="0023036F"/>
    <w:rsid w:val="002360D4"/>
    <w:rsid w:val="00264FA1"/>
    <w:rsid w:val="002C0494"/>
    <w:rsid w:val="00316DEB"/>
    <w:rsid w:val="003B044F"/>
    <w:rsid w:val="003D7C4D"/>
    <w:rsid w:val="00426C2D"/>
    <w:rsid w:val="0045513D"/>
    <w:rsid w:val="0047652E"/>
    <w:rsid w:val="00476DC3"/>
    <w:rsid w:val="004B2CCA"/>
    <w:rsid w:val="004D554B"/>
    <w:rsid w:val="00570187"/>
    <w:rsid w:val="005A78B9"/>
    <w:rsid w:val="005D1F2D"/>
    <w:rsid w:val="0062048F"/>
    <w:rsid w:val="00637099"/>
    <w:rsid w:val="00660257"/>
    <w:rsid w:val="00704A4E"/>
    <w:rsid w:val="00712F8F"/>
    <w:rsid w:val="007261BD"/>
    <w:rsid w:val="007371BD"/>
    <w:rsid w:val="0076298B"/>
    <w:rsid w:val="007B2EF6"/>
    <w:rsid w:val="00812A06"/>
    <w:rsid w:val="00817403"/>
    <w:rsid w:val="008202E3"/>
    <w:rsid w:val="00840C28"/>
    <w:rsid w:val="00846371"/>
    <w:rsid w:val="008760DA"/>
    <w:rsid w:val="008803C2"/>
    <w:rsid w:val="00896573"/>
    <w:rsid w:val="008A7652"/>
    <w:rsid w:val="008B3A76"/>
    <w:rsid w:val="008C4959"/>
    <w:rsid w:val="009005E6"/>
    <w:rsid w:val="0096145D"/>
    <w:rsid w:val="009755C9"/>
    <w:rsid w:val="009F251C"/>
    <w:rsid w:val="00A11304"/>
    <w:rsid w:val="00A20A15"/>
    <w:rsid w:val="00A4534E"/>
    <w:rsid w:val="00A53669"/>
    <w:rsid w:val="00AB70DF"/>
    <w:rsid w:val="00AB7320"/>
    <w:rsid w:val="00AB7A4B"/>
    <w:rsid w:val="00B1538A"/>
    <w:rsid w:val="00B30042"/>
    <w:rsid w:val="00B301FF"/>
    <w:rsid w:val="00B3517E"/>
    <w:rsid w:val="00B46CA1"/>
    <w:rsid w:val="00B53F47"/>
    <w:rsid w:val="00B73929"/>
    <w:rsid w:val="00BA05B7"/>
    <w:rsid w:val="00C07913"/>
    <w:rsid w:val="00C308A3"/>
    <w:rsid w:val="00C404CF"/>
    <w:rsid w:val="00C94C8F"/>
    <w:rsid w:val="00CE6F2D"/>
    <w:rsid w:val="00D15D35"/>
    <w:rsid w:val="00D344AC"/>
    <w:rsid w:val="00E20C34"/>
    <w:rsid w:val="00E4249D"/>
    <w:rsid w:val="00E5233C"/>
    <w:rsid w:val="00ED066D"/>
    <w:rsid w:val="00EF0EA5"/>
    <w:rsid w:val="00F2203B"/>
    <w:rsid w:val="00F94BEC"/>
    <w:rsid w:val="00FD09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44956">
      <w:bodyDiv w:val="1"/>
      <w:marLeft w:val="0"/>
      <w:marRight w:val="0"/>
      <w:marTop w:val="0"/>
      <w:marBottom w:val="0"/>
      <w:divBdr>
        <w:top w:val="none" w:sz="0" w:space="0" w:color="auto"/>
        <w:left w:val="none" w:sz="0" w:space="0" w:color="auto"/>
        <w:bottom w:val="none" w:sz="0" w:space="0" w:color="auto"/>
        <w:right w:val="none" w:sz="0" w:space="0" w:color="auto"/>
      </w:divBdr>
    </w:div>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425103360">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1931809358">
      <w:bodyDiv w:val="1"/>
      <w:marLeft w:val="0"/>
      <w:marRight w:val="0"/>
      <w:marTop w:val="0"/>
      <w:marBottom w:val="0"/>
      <w:divBdr>
        <w:top w:val="none" w:sz="0" w:space="0" w:color="auto"/>
        <w:left w:val="none" w:sz="0" w:space="0" w:color="auto"/>
        <w:bottom w:val="none" w:sz="0" w:space="0" w:color="auto"/>
        <w:right w:val="none" w:sz="0" w:space="0" w:color="auto"/>
      </w:divBdr>
    </w:div>
    <w:div w:id="2026133148">
      <w:bodyDiv w:val="1"/>
      <w:marLeft w:val="0"/>
      <w:marRight w:val="0"/>
      <w:marTop w:val="0"/>
      <w:marBottom w:val="0"/>
      <w:divBdr>
        <w:top w:val="none" w:sz="0" w:space="0" w:color="auto"/>
        <w:left w:val="none" w:sz="0" w:space="0" w:color="auto"/>
        <w:bottom w:val="none" w:sz="0" w:space="0" w:color="auto"/>
        <w:right w:val="none" w:sz="0" w:space="0" w:color="auto"/>
      </w:divBdr>
    </w:div>
    <w:div w:id="20344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cp:lastPrinted>2025-03-17T11:19:00Z</cp:lastPrinted>
  <dcterms:created xsi:type="dcterms:W3CDTF">2026-04-07T14:41:00Z</dcterms:created>
  <dcterms:modified xsi:type="dcterms:W3CDTF">2026-04-07T15:42:00Z</dcterms:modified>
</cp:coreProperties>
</file>